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156" w:afterLines="50" w:line="360" w:lineRule="auto"/>
        <w:jc w:val="righ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文件编号：</w:t>
      </w:r>
      <w:r>
        <w:rPr>
          <w:rFonts w:hint="eastAsia" w:ascii="Times New Roman" w:hAnsi="Times New Roman"/>
          <w:szCs w:val="21"/>
          <w:lang w:eastAsia="zh-CN"/>
        </w:rPr>
        <w:t>IRB-AF-09-00</w:t>
      </w:r>
    </w:p>
    <w:p>
      <w:pPr>
        <w:pStyle w:val="2"/>
        <w:jc w:val="center"/>
        <w:rPr>
          <w:rFonts w:ascii="黑体" w:eastAsia="黑体"/>
          <w:sz w:val="28"/>
          <w:szCs w:val="28"/>
        </w:rPr>
      </w:pPr>
      <w:bookmarkStart w:id="1" w:name="_GoBack"/>
      <w:bookmarkStart w:id="0" w:name="_Toc22361"/>
      <w:r>
        <w:rPr>
          <w:rFonts w:hint="eastAsia" w:ascii="黑体" w:eastAsia="黑体"/>
          <w:sz w:val="28"/>
          <w:szCs w:val="28"/>
        </w:rPr>
        <w:t>初始审查申请</w:t>
      </w:r>
      <w:bookmarkEnd w:id="0"/>
    </w:p>
    <w:bookmarkEnd w:id="1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2"/>
        <w:gridCol w:w="2436"/>
        <w:gridCol w:w="157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申办方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本中心研究者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研究者科室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9D9D9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二、项目摘要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三、是否有特殊审查要求，若有请填下表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□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pacing w:val="2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研究涉及弱势群体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□儿童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未成年人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□认知障碍或因健康状况而没有能力做出知情同意的成人，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□申办者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研究者的雇员或学生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□教育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经济地位低下的人员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□疾病终末期患者，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□囚犯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□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研究涉及常规医疗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体检以外的生物标本采集（体液、组织等）、侵入性检查、放射性检查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□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研究涉及生物标本库的建立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四、受试者招募、费用、补偿和保险？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谁负责招募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研究者   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医生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护士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其他：</w:t>
            </w:r>
            <w:r>
              <w:rPr>
                <w:rFonts w:ascii="宋体" w:hAnsi="宋体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使用招募材料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 xml:space="preserve">否   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→请提交审查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为受试者购买相关保险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宋体" w:cs="Arial"/>
                <w:color w:val="000000"/>
                <w:spacing w:val="2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 xml:space="preserve">否    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与研究有关的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医疗检查与治疗</w:t>
            </w:r>
          </w:p>
        </w:tc>
        <w:tc>
          <w:tcPr>
            <w:tcW w:w="6883" w:type="dxa"/>
            <w:gridSpan w:val="4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免费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部分免费</w:t>
            </w:r>
            <w:r>
              <w:rPr>
                <w:rFonts w:hint="eastAsia" w:ascii="宋体" w:hAnsi="宋体" w:cs="Arial"/>
                <w:color w:val="000000"/>
                <w:spacing w:val="2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pacing w:val="2"/>
                <w:szCs w:val="21"/>
              </w:rPr>
              <w:t>不免费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与参加研究有关的交通、餐补等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元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例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其他补偿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例</w:t>
            </w:r>
          </w:p>
        </w:tc>
      </w:tr>
    </w:tbl>
    <w:p>
      <w:pPr>
        <w:spacing w:after="156" w:afterLines="50" w:line="360" w:lineRule="auto"/>
        <w:ind w:right="480"/>
        <w:jc w:val="center"/>
        <w:rPr>
          <w:rFonts w:ascii="宋体" w:hAnsi="宋体"/>
          <w:szCs w:val="21"/>
        </w:rPr>
      </w:pPr>
    </w:p>
    <w:p>
      <w:pPr>
        <w:wordWrap w:val="0"/>
        <w:spacing w:after="156" w:afterLines="50" w:line="360" w:lineRule="auto"/>
        <w:ind w:right="48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 xml:space="preserve">研究者签字：                            </w:t>
      </w:r>
    </w:p>
    <w:p>
      <w:pPr>
        <w:wordWrap w:val="0"/>
        <w:spacing w:after="156" w:afterLines="50" w:line="360" w:lineRule="auto"/>
        <w:ind w:right="480"/>
        <w:jc w:val="right"/>
        <w:rPr>
          <w:rFonts w:ascii="宋体" w:hAnsi="宋体"/>
          <w:b/>
          <w:bCs/>
        </w:rPr>
      </w:pPr>
      <w:r>
        <w:rPr>
          <w:rFonts w:hint="eastAsia" w:ascii="宋体" w:hAnsi="宋体"/>
          <w:szCs w:val="21"/>
        </w:rPr>
        <w:t xml:space="preserve">日  期：   年   月   日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2020-04-07T10:04:52Z</dcterms:created>
  <dc:creator>Administrator.YAOJIANXI</dc:creator>
  <cp:lastModifiedBy>姚建茜</cp:lastModifiedBy>
  <dcterms:modified xsi:type="dcterms:W3CDTF">2020-04-07T10:05:00Z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